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F7B6E4" w14:textId="77777777" w:rsidR="00F75220" w:rsidRDefault="00F75220" w:rsidP="00F75220">
      <w:pPr>
        <w:spacing w:line="480" w:lineRule="auto"/>
        <w:rPr>
          <w:rFonts w:ascii="Times New Roman" w:hAnsi="Times New Roman" w:cs="Times New Roman"/>
          <w:sz w:val="24"/>
          <w:szCs w:val="24"/>
          <w:lang w:val="en-US"/>
        </w:rPr>
      </w:pPr>
    </w:p>
    <w:p w14:paraId="1837C607" w14:textId="77777777" w:rsidR="00226093" w:rsidRDefault="00226093" w:rsidP="00F75220">
      <w:pPr>
        <w:spacing w:line="480" w:lineRule="auto"/>
        <w:rPr>
          <w:rFonts w:ascii="Times New Roman" w:hAnsi="Times New Roman" w:cs="Times New Roman"/>
          <w:sz w:val="24"/>
          <w:szCs w:val="24"/>
          <w:lang w:val="en-US"/>
        </w:rPr>
      </w:pPr>
    </w:p>
    <w:p w14:paraId="2EB4AE2C" w14:textId="77777777" w:rsidR="00226093" w:rsidRDefault="00226093" w:rsidP="00F75220">
      <w:pPr>
        <w:spacing w:line="480" w:lineRule="auto"/>
        <w:rPr>
          <w:rFonts w:ascii="Times New Roman" w:hAnsi="Times New Roman" w:cs="Times New Roman"/>
          <w:sz w:val="24"/>
          <w:szCs w:val="24"/>
          <w:lang w:val="en-US"/>
        </w:rPr>
      </w:pPr>
    </w:p>
    <w:p w14:paraId="648A873A" w14:textId="77777777" w:rsidR="00226093" w:rsidRDefault="00226093" w:rsidP="00F75220">
      <w:pPr>
        <w:spacing w:line="480" w:lineRule="auto"/>
        <w:rPr>
          <w:rFonts w:ascii="Times New Roman" w:hAnsi="Times New Roman" w:cs="Times New Roman"/>
          <w:sz w:val="24"/>
          <w:szCs w:val="24"/>
          <w:lang w:val="en-US"/>
        </w:rPr>
      </w:pPr>
    </w:p>
    <w:p w14:paraId="3172B395" w14:textId="77777777" w:rsidR="00226093" w:rsidRDefault="00226093" w:rsidP="00F75220">
      <w:pPr>
        <w:spacing w:line="480" w:lineRule="auto"/>
        <w:rPr>
          <w:rFonts w:ascii="Times New Roman" w:hAnsi="Times New Roman" w:cs="Times New Roman"/>
          <w:sz w:val="24"/>
          <w:szCs w:val="24"/>
          <w:lang w:val="en-US"/>
        </w:rPr>
      </w:pPr>
    </w:p>
    <w:p w14:paraId="7DF6D411" w14:textId="05E1E223" w:rsidR="00F75220" w:rsidRPr="00F75220" w:rsidRDefault="00F75220" w:rsidP="00F75220">
      <w:pPr>
        <w:spacing w:line="480" w:lineRule="auto"/>
        <w:jc w:val="center"/>
        <w:rPr>
          <w:rFonts w:ascii="Times New Roman" w:hAnsi="Times New Roman" w:cs="Times New Roman"/>
          <w:color w:val="1B1B1B"/>
          <w:sz w:val="24"/>
          <w:szCs w:val="24"/>
          <w:shd w:val="clear" w:color="auto" w:fill="FFFFFF"/>
        </w:rPr>
      </w:pPr>
      <w:r w:rsidRPr="00F75220">
        <w:rPr>
          <w:rFonts w:ascii="Times New Roman" w:hAnsi="Times New Roman" w:cs="Times New Roman"/>
          <w:color w:val="1B1B1B"/>
          <w:sz w:val="24"/>
          <w:szCs w:val="24"/>
          <w:shd w:val="clear" w:color="auto" w:fill="FFFFFF"/>
        </w:rPr>
        <w:t>Sustainable Supply Chain</w:t>
      </w:r>
    </w:p>
    <w:p w14:paraId="1EB9B7FC" w14:textId="3C3C1285" w:rsidR="00F75220" w:rsidRPr="00F75220" w:rsidRDefault="00226093" w:rsidP="00F75220">
      <w:pPr>
        <w:spacing w:line="480" w:lineRule="auto"/>
        <w:jc w:val="center"/>
        <w:rPr>
          <w:rFonts w:ascii="Times New Roman" w:hAnsi="Times New Roman" w:cs="Times New Roman"/>
          <w:color w:val="1B1B1B"/>
          <w:sz w:val="24"/>
          <w:szCs w:val="24"/>
          <w:shd w:val="clear" w:color="auto" w:fill="FFFFFF"/>
        </w:rPr>
      </w:pPr>
      <w:r w:rsidRPr="00F75220">
        <w:rPr>
          <w:rFonts w:ascii="Times New Roman" w:hAnsi="Times New Roman" w:cs="Times New Roman"/>
          <w:color w:val="1B1B1B"/>
          <w:sz w:val="24"/>
          <w:szCs w:val="24"/>
          <w:shd w:val="clear" w:color="auto" w:fill="FFFFFF"/>
        </w:rPr>
        <w:t xml:space="preserve">Student’s </w:t>
      </w:r>
      <w:r w:rsidR="00F75220" w:rsidRPr="00F75220">
        <w:rPr>
          <w:rFonts w:ascii="Times New Roman" w:hAnsi="Times New Roman" w:cs="Times New Roman"/>
          <w:color w:val="1B1B1B"/>
          <w:sz w:val="24"/>
          <w:szCs w:val="24"/>
          <w:shd w:val="clear" w:color="auto" w:fill="FFFFFF"/>
        </w:rPr>
        <w:t xml:space="preserve">Name </w:t>
      </w:r>
    </w:p>
    <w:p w14:paraId="18E415BF" w14:textId="043BF62E" w:rsidR="00F75220" w:rsidRPr="00F75220" w:rsidRDefault="00F75220" w:rsidP="00F75220">
      <w:pPr>
        <w:spacing w:line="480" w:lineRule="auto"/>
        <w:jc w:val="center"/>
        <w:rPr>
          <w:rFonts w:ascii="Times New Roman" w:hAnsi="Times New Roman" w:cs="Times New Roman"/>
          <w:color w:val="1B1B1B"/>
          <w:sz w:val="24"/>
          <w:szCs w:val="24"/>
          <w:shd w:val="clear" w:color="auto" w:fill="FFFFFF"/>
        </w:rPr>
      </w:pPr>
      <w:r w:rsidRPr="00F75220">
        <w:rPr>
          <w:rFonts w:ascii="Times New Roman" w:hAnsi="Times New Roman" w:cs="Times New Roman"/>
          <w:color w:val="1B1B1B"/>
          <w:sz w:val="24"/>
          <w:szCs w:val="24"/>
          <w:shd w:val="clear" w:color="auto" w:fill="FFFFFF"/>
        </w:rPr>
        <w:t>Instructor’s Name</w:t>
      </w:r>
    </w:p>
    <w:p w14:paraId="0B5FF823" w14:textId="3C4389A2" w:rsidR="00F75220" w:rsidRPr="00F75220" w:rsidRDefault="00F75220" w:rsidP="00F75220">
      <w:pPr>
        <w:spacing w:line="480" w:lineRule="auto"/>
        <w:jc w:val="center"/>
        <w:rPr>
          <w:rFonts w:ascii="Times New Roman" w:hAnsi="Times New Roman" w:cs="Times New Roman"/>
          <w:color w:val="1B1B1B"/>
          <w:sz w:val="24"/>
          <w:szCs w:val="24"/>
          <w:shd w:val="clear" w:color="auto" w:fill="FFFFFF"/>
        </w:rPr>
      </w:pPr>
      <w:r w:rsidRPr="00F75220">
        <w:rPr>
          <w:rFonts w:ascii="Times New Roman" w:hAnsi="Times New Roman" w:cs="Times New Roman"/>
          <w:color w:val="1B1B1B"/>
          <w:sz w:val="24"/>
          <w:szCs w:val="24"/>
          <w:shd w:val="clear" w:color="auto" w:fill="FFFFFF"/>
        </w:rPr>
        <w:t xml:space="preserve">Date </w:t>
      </w:r>
    </w:p>
    <w:p w14:paraId="0603D18A" w14:textId="77777777" w:rsidR="00F75220" w:rsidRPr="00F75220" w:rsidRDefault="00F75220" w:rsidP="00F75220">
      <w:pPr>
        <w:spacing w:line="480" w:lineRule="auto"/>
        <w:jc w:val="center"/>
        <w:rPr>
          <w:rFonts w:ascii="Times New Roman" w:hAnsi="Times New Roman" w:cs="Times New Roman"/>
          <w:sz w:val="24"/>
          <w:szCs w:val="24"/>
          <w:lang w:val="en-US"/>
        </w:rPr>
      </w:pPr>
    </w:p>
    <w:p w14:paraId="0B10740B" w14:textId="77777777" w:rsidR="00F75220" w:rsidRPr="00F75220" w:rsidRDefault="00F75220" w:rsidP="00F75220">
      <w:pPr>
        <w:spacing w:line="480" w:lineRule="auto"/>
        <w:rPr>
          <w:rFonts w:ascii="Times New Roman" w:hAnsi="Times New Roman" w:cs="Times New Roman"/>
          <w:sz w:val="24"/>
          <w:szCs w:val="24"/>
          <w:lang w:val="en-US"/>
        </w:rPr>
      </w:pPr>
    </w:p>
    <w:p w14:paraId="09FC56C7" w14:textId="77777777" w:rsidR="00F75220" w:rsidRDefault="00F75220" w:rsidP="00F75220">
      <w:pPr>
        <w:spacing w:line="480" w:lineRule="auto"/>
        <w:rPr>
          <w:rFonts w:ascii="Times New Roman" w:hAnsi="Times New Roman" w:cs="Times New Roman"/>
          <w:sz w:val="24"/>
          <w:szCs w:val="24"/>
          <w:lang w:val="en-US"/>
        </w:rPr>
      </w:pPr>
    </w:p>
    <w:p w14:paraId="13C7A776" w14:textId="77777777" w:rsidR="00F75220" w:rsidRDefault="00F75220" w:rsidP="00F75220">
      <w:pPr>
        <w:spacing w:line="480" w:lineRule="auto"/>
        <w:rPr>
          <w:rFonts w:ascii="Times New Roman" w:hAnsi="Times New Roman" w:cs="Times New Roman"/>
          <w:sz w:val="24"/>
          <w:szCs w:val="24"/>
          <w:lang w:val="en-US"/>
        </w:rPr>
      </w:pPr>
    </w:p>
    <w:p w14:paraId="639E970A" w14:textId="77777777" w:rsidR="00226093" w:rsidRDefault="00226093">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004D6D5" w14:textId="679F4172" w:rsidR="00F75220" w:rsidRDefault="003D0166" w:rsidP="003D01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Sustainable Supply Chain</w:t>
      </w:r>
    </w:p>
    <w:p w14:paraId="4FD403DC" w14:textId="5FCC7B11" w:rsidR="000A7684" w:rsidRPr="00F75220" w:rsidRDefault="000A7684" w:rsidP="003D0166">
      <w:pPr>
        <w:spacing w:line="480" w:lineRule="auto"/>
        <w:ind w:firstLine="720"/>
        <w:rPr>
          <w:rFonts w:ascii="Times New Roman" w:hAnsi="Times New Roman" w:cs="Times New Roman"/>
          <w:sz w:val="24"/>
          <w:szCs w:val="24"/>
        </w:rPr>
      </w:pPr>
      <w:r w:rsidRPr="00F75220">
        <w:rPr>
          <w:rFonts w:ascii="Times New Roman" w:hAnsi="Times New Roman" w:cs="Times New Roman"/>
          <w:sz w:val="24"/>
          <w:szCs w:val="24"/>
          <w:lang w:val="en-US"/>
        </w:rPr>
        <w:t xml:space="preserve">Supply chain sustainability is defined as management process of </w:t>
      </w:r>
      <w:bookmarkStart w:id="0" w:name="_GoBack"/>
      <w:bookmarkEnd w:id="0"/>
      <w:r w:rsidRPr="00F75220">
        <w:rPr>
          <w:rFonts w:ascii="Times New Roman" w:hAnsi="Times New Roman" w:cs="Times New Roman"/>
          <w:sz w:val="24"/>
          <w:szCs w:val="24"/>
          <w:lang w:val="en-US"/>
        </w:rPr>
        <w:t>impacts affecting the environment, social welfare, the economic progress of a company in addition to fostering good practices of governance. Supply chain sustainability is among the primary responsibilities of the corporate department of the company. Proper management of environmental, economic, and social impacts as well as combating corruption is largely depended on the sustainability of the supply chain. The primary objective of supply chain sustainability is to build grow and safeguard the long term social, environmental and economic significance of every stakeholder associated with availing products and services to the market. Companies and corporate sectors begin supply chain sustainability process with a view of creating a spirit of compliance with the laws, regulations, and conditions that govern the business entities</w:t>
      </w:r>
      <w:r w:rsidR="00F75220" w:rsidRPr="00F75220">
        <w:rPr>
          <w:rFonts w:ascii="Times New Roman" w:hAnsi="Times New Roman" w:cs="Times New Roman"/>
          <w:sz w:val="24"/>
          <w:szCs w:val="24"/>
          <w:lang w:val="en-US"/>
        </w:rPr>
        <w:t xml:space="preserve"> (</w:t>
      </w:r>
      <w:proofErr w:type="spellStart"/>
      <w:r w:rsidR="00F75220" w:rsidRPr="00F75220">
        <w:rPr>
          <w:rFonts w:ascii="Times New Roman" w:hAnsi="Times New Roman" w:cs="Times New Roman"/>
          <w:sz w:val="24"/>
          <w:szCs w:val="24"/>
        </w:rPr>
        <w:t>Gimenez</w:t>
      </w:r>
      <w:proofErr w:type="spellEnd"/>
      <w:r w:rsidR="00F75220" w:rsidRPr="00F75220">
        <w:rPr>
          <w:rFonts w:ascii="Times New Roman" w:hAnsi="Times New Roman" w:cs="Times New Roman"/>
          <w:sz w:val="24"/>
          <w:szCs w:val="24"/>
        </w:rPr>
        <w:t xml:space="preserve"> et al.</w:t>
      </w:r>
      <w:r w:rsidR="00226093">
        <w:rPr>
          <w:rFonts w:ascii="Times New Roman" w:hAnsi="Times New Roman" w:cs="Times New Roman"/>
          <w:sz w:val="24"/>
          <w:szCs w:val="24"/>
        </w:rPr>
        <w:t>,</w:t>
      </w:r>
      <w:r w:rsidR="00F75220" w:rsidRPr="00F75220">
        <w:rPr>
          <w:rFonts w:ascii="Times New Roman" w:hAnsi="Times New Roman" w:cs="Times New Roman"/>
          <w:sz w:val="24"/>
          <w:szCs w:val="24"/>
        </w:rPr>
        <w:t xml:space="preserve"> 2013)</w:t>
      </w:r>
      <w:r w:rsidRPr="00F75220">
        <w:rPr>
          <w:rFonts w:ascii="Times New Roman" w:hAnsi="Times New Roman" w:cs="Times New Roman"/>
          <w:sz w:val="24"/>
          <w:szCs w:val="24"/>
          <w:lang w:val="en-US"/>
        </w:rPr>
        <w:t>.</w:t>
      </w:r>
      <w:r w:rsidR="00F75220" w:rsidRPr="00F75220">
        <w:rPr>
          <w:rFonts w:ascii="Times New Roman" w:hAnsi="Times New Roman" w:cs="Times New Roman"/>
          <w:sz w:val="24"/>
          <w:szCs w:val="24"/>
          <w:lang w:val="en-US"/>
        </w:rPr>
        <w:t xml:space="preserve"> </w:t>
      </w:r>
      <w:r w:rsidRPr="00F75220">
        <w:rPr>
          <w:rFonts w:ascii="Times New Roman" w:hAnsi="Times New Roman" w:cs="Times New Roman"/>
          <w:sz w:val="24"/>
          <w:szCs w:val="24"/>
          <w:lang w:val="en-US"/>
        </w:rPr>
        <w:t xml:space="preserve">Furthermore, the sustainable supply chain is crucial in supporting international rules for sustainable business operations. However, how to establish a sustainable supply chain is a worldwide challenge to more than enough companies globally. Therefore, this paper discusses ways in which companies can ensure sustainable supply chain is attained. </w:t>
      </w:r>
    </w:p>
    <w:p w14:paraId="13A4DC07" w14:textId="3A4C1BE6" w:rsidR="000A7684" w:rsidRPr="00F75220" w:rsidRDefault="000A7684" w:rsidP="003D0166">
      <w:pPr>
        <w:spacing w:line="480" w:lineRule="auto"/>
        <w:ind w:firstLine="720"/>
        <w:rPr>
          <w:rFonts w:ascii="Times New Roman" w:hAnsi="Times New Roman" w:cs="Times New Roman"/>
          <w:sz w:val="24"/>
          <w:szCs w:val="24"/>
          <w:lang w:val="en-US"/>
        </w:rPr>
      </w:pPr>
      <w:r w:rsidRPr="00F75220">
        <w:rPr>
          <w:rFonts w:ascii="Times New Roman" w:hAnsi="Times New Roman" w:cs="Times New Roman"/>
          <w:sz w:val="24"/>
          <w:szCs w:val="24"/>
          <w:lang w:val="en-US"/>
        </w:rPr>
        <w:t xml:space="preserve">Among the ways, the companies can incorporate in their practices to realize supply chain sustainability include the evaluation of the business course of action and recognizing the external landscapes to the business. These endeavors will enable the business to realize the highest priority supply chain problems for one’s company. Through this strategy, the company will be able to evaluate opportunities and risks as well as stabilizing the internal support to enhance progress in the company. Another approach that is sufficient for developing a sustainable supply chain is a translation of a company’s expectations into a discrete set of guidelines that will serve as the roadmap to suppliers and internal staff. At a minimum level, the company should </w:t>
      </w:r>
      <w:r w:rsidRPr="00F75220">
        <w:rPr>
          <w:rFonts w:ascii="Times New Roman" w:hAnsi="Times New Roman" w:cs="Times New Roman"/>
          <w:sz w:val="24"/>
          <w:szCs w:val="24"/>
          <w:lang w:val="en-US"/>
        </w:rPr>
        <w:lastRenderedPageBreak/>
        <w:t xml:space="preserve">anticipate that the suppliers need to adhere to the national regulations’ standards. Moreover, the company is also expected to improvise a proactive measure to refrain from social and environmental harm. </w:t>
      </w:r>
      <w:r w:rsidR="00F75220" w:rsidRPr="00F75220">
        <w:rPr>
          <w:rFonts w:ascii="Times New Roman" w:hAnsi="Times New Roman" w:cs="Times New Roman"/>
          <w:sz w:val="24"/>
          <w:szCs w:val="24"/>
          <w:lang w:val="en-US"/>
        </w:rPr>
        <w:t xml:space="preserve">According to </w:t>
      </w:r>
      <w:r w:rsidR="00226093">
        <w:rPr>
          <w:rFonts w:ascii="Times New Roman" w:hAnsi="Times New Roman" w:cs="Times New Roman"/>
          <w:sz w:val="24"/>
          <w:szCs w:val="24"/>
        </w:rPr>
        <w:t xml:space="preserve">Laszlo &amp; </w:t>
      </w:r>
      <w:proofErr w:type="spellStart"/>
      <w:r w:rsidR="00226093">
        <w:rPr>
          <w:rFonts w:ascii="Times New Roman" w:hAnsi="Times New Roman" w:cs="Times New Roman"/>
          <w:sz w:val="24"/>
          <w:szCs w:val="24"/>
        </w:rPr>
        <w:t>Zhexembayeva</w:t>
      </w:r>
      <w:proofErr w:type="spellEnd"/>
      <w:r w:rsidR="00F75220" w:rsidRPr="00F75220">
        <w:rPr>
          <w:rFonts w:ascii="Times New Roman" w:hAnsi="Times New Roman" w:cs="Times New Roman"/>
          <w:sz w:val="24"/>
          <w:szCs w:val="24"/>
        </w:rPr>
        <w:t xml:space="preserve"> (2017)</w:t>
      </w:r>
      <w:r w:rsidR="00226093">
        <w:rPr>
          <w:rFonts w:ascii="Times New Roman" w:hAnsi="Times New Roman" w:cs="Times New Roman"/>
          <w:sz w:val="24"/>
          <w:szCs w:val="24"/>
        </w:rPr>
        <w:t>,</w:t>
      </w:r>
      <w:r w:rsidRPr="00F75220">
        <w:rPr>
          <w:rFonts w:ascii="Times New Roman" w:hAnsi="Times New Roman" w:cs="Times New Roman"/>
          <w:sz w:val="24"/>
          <w:szCs w:val="24"/>
          <w:lang w:val="en-US"/>
        </w:rPr>
        <w:t xml:space="preserve"> th</w:t>
      </w:r>
      <w:r w:rsidR="00F75220" w:rsidRPr="00F75220">
        <w:rPr>
          <w:rFonts w:ascii="Times New Roman" w:hAnsi="Times New Roman" w:cs="Times New Roman"/>
          <w:sz w:val="24"/>
          <w:szCs w:val="24"/>
          <w:lang w:val="en-US"/>
        </w:rPr>
        <w:t>e</w:t>
      </w:r>
      <w:r w:rsidRPr="00F75220">
        <w:rPr>
          <w:rFonts w:ascii="Times New Roman" w:hAnsi="Times New Roman" w:cs="Times New Roman"/>
          <w:sz w:val="24"/>
          <w:szCs w:val="24"/>
          <w:lang w:val="en-US"/>
        </w:rPr>
        <w:t xml:space="preserve"> codes of conduct are essential for the company when managing the expectations of the suppliers and customers. </w:t>
      </w:r>
    </w:p>
    <w:p w14:paraId="3699A87F" w14:textId="14D72BB6" w:rsidR="000A7684" w:rsidRPr="00F75220" w:rsidRDefault="000A7684" w:rsidP="003D0166">
      <w:pPr>
        <w:spacing w:line="480" w:lineRule="auto"/>
        <w:ind w:firstLine="720"/>
        <w:rPr>
          <w:rFonts w:ascii="Times New Roman" w:hAnsi="Times New Roman" w:cs="Times New Roman"/>
          <w:sz w:val="24"/>
          <w:szCs w:val="24"/>
        </w:rPr>
      </w:pPr>
      <w:r w:rsidRPr="00F75220">
        <w:rPr>
          <w:rFonts w:ascii="Times New Roman" w:hAnsi="Times New Roman" w:cs="Times New Roman"/>
          <w:sz w:val="24"/>
          <w:szCs w:val="24"/>
          <w:lang w:val="en-US"/>
        </w:rPr>
        <w:t>Companies that have difficulties in establishing sustainable supply chain performance can improve through the implementation of strategies such as setting sustainable targets within the process of procurement</w:t>
      </w:r>
      <w:r w:rsidR="00F75220" w:rsidRPr="00F75220">
        <w:rPr>
          <w:rFonts w:ascii="Times New Roman" w:hAnsi="Times New Roman" w:cs="Times New Roman"/>
          <w:sz w:val="24"/>
          <w:szCs w:val="24"/>
          <w:lang w:val="en-US"/>
        </w:rPr>
        <w:t xml:space="preserve"> (</w:t>
      </w:r>
      <w:proofErr w:type="spellStart"/>
      <w:r w:rsidR="00F75220" w:rsidRPr="00F75220">
        <w:rPr>
          <w:rFonts w:ascii="Times New Roman" w:hAnsi="Times New Roman" w:cs="Times New Roman"/>
          <w:sz w:val="24"/>
          <w:szCs w:val="24"/>
        </w:rPr>
        <w:t>Taticchi</w:t>
      </w:r>
      <w:proofErr w:type="spellEnd"/>
      <w:r w:rsidR="00F75220" w:rsidRPr="00F75220">
        <w:rPr>
          <w:rFonts w:ascii="Times New Roman" w:hAnsi="Times New Roman" w:cs="Times New Roman"/>
          <w:sz w:val="24"/>
          <w:szCs w:val="24"/>
        </w:rPr>
        <w:t xml:space="preserve"> et al.</w:t>
      </w:r>
      <w:r w:rsidR="00226093">
        <w:rPr>
          <w:rFonts w:ascii="Times New Roman" w:hAnsi="Times New Roman" w:cs="Times New Roman"/>
          <w:sz w:val="24"/>
          <w:szCs w:val="24"/>
        </w:rPr>
        <w:t>,</w:t>
      </w:r>
      <w:r w:rsidR="00F75220" w:rsidRPr="00F75220">
        <w:rPr>
          <w:rFonts w:ascii="Times New Roman" w:hAnsi="Times New Roman" w:cs="Times New Roman"/>
          <w:sz w:val="24"/>
          <w:szCs w:val="24"/>
        </w:rPr>
        <w:t xml:space="preserve"> 2013)</w:t>
      </w:r>
      <w:r w:rsidRPr="00F75220">
        <w:rPr>
          <w:rFonts w:ascii="Times New Roman" w:hAnsi="Times New Roman" w:cs="Times New Roman"/>
          <w:sz w:val="24"/>
          <w:szCs w:val="24"/>
          <w:lang w:val="en-US"/>
        </w:rPr>
        <w:t xml:space="preserve">. Potential targets should be initiated and executed throughout the procurement procedure to encourage and incentivize proper considerations of sustainability among the procurement staff. The same approach should also apply to the company’s internal clients. Initiating effective targets implies that sustainability opportunities and risks are looked into at a particular stage, and sufficient for procurement staff to be accountable for the achievement of company’s sustainability goals during their association with major suppliers. Companies can also apply the technique of what gets measured gets accomplished. This means that after developing sustainability goals and reaching an agreement with suppliers, the contents of the agreement should be implemented accordingly. </w:t>
      </w:r>
    </w:p>
    <w:p w14:paraId="3BFE712F" w14:textId="7F11B918" w:rsidR="003D0166" w:rsidRDefault="000A7684" w:rsidP="00226093">
      <w:pPr>
        <w:spacing w:line="480" w:lineRule="auto"/>
        <w:ind w:firstLine="720"/>
        <w:rPr>
          <w:rFonts w:ascii="Times New Roman" w:hAnsi="Times New Roman" w:cs="Times New Roman"/>
          <w:sz w:val="24"/>
          <w:szCs w:val="24"/>
          <w:lang w:val="en-US"/>
        </w:rPr>
      </w:pPr>
      <w:r w:rsidRPr="00F75220">
        <w:rPr>
          <w:rFonts w:ascii="Times New Roman" w:hAnsi="Times New Roman" w:cs="Times New Roman"/>
          <w:sz w:val="24"/>
          <w:szCs w:val="24"/>
          <w:lang w:val="en-US"/>
        </w:rPr>
        <w:t xml:space="preserve">In conclusion, </w:t>
      </w:r>
      <w:r w:rsidR="00226093">
        <w:rPr>
          <w:rFonts w:ascii="Times New Roman" w:hAnsi="Times New Roman" w:cs="Times New Roman"/>
          <w:sz w:val="24"/>
          <w:szCs w:val="24"/>
          <w:lang w:val="en-US"/>
        </w:rPr>
        <w:t xml:space="preserve">having discussed </w:t>
      </w:r>
      <w:r w:rsidR="00226093" w:rsidRPr="00F75220">
        <w:rPr>
          <w:rFonts w:ascii="Times New Roman" w:hAnsi="Times New Roman" w:cs="Times New Roman"/>
          <w:sz w:val="24"/>
          <w:szCs w:val="24"/>
          <w:lang w:val="en-US"/>
        </w:rPr>
        <w:t>ways in which companies can ensure sustainable supply chain is attained</w:t>
      </w:r>
      <w:r w:rsidR="00226093" w:rsidRPr="00F75220">
        <w:rPr>
          <w:rFonts w:ascii="Times New Roman" w:hAnsi="Times New Roman" w:cs="Times New Roman"/>
          <w:sz w:val="24"/>
          <w:szCs w:val="24"/>
          <w:lang w:val="en-US"/>
        </w:rPr>
        <w:t xml:space="preserve"> </w:t>
      </w:r>
      <w:r w:rsidRPr="00F75220">
        <w:rPr>
          <w:rFonts w:ascii="Times New Roman" w:hAnsi="Times New Roman" w:cs="Times New Roman"/>
          <w:sz w:val="24"/>
          <w:szCs w:val="24"/>
          <w:lang w:val="en-US"/>
        </w:rPr>
        <w:t xml:space="preserve">all companies are expected to form a potential collaboration with their key suppliers as an essential and effective technique for realizing sustainability with the supply chain. Such togetherness will allow discussion of challenges and drawing potential solutions to those particular problems. Specific industries must ensure that they understand the available opportunities and risks in their supply chains as it is important in the evaluation of hotspots related to risks. Identification of opportunities is significant for industries to ensure a sustainable </w:t>
      </w:r>
      <w:r w:rsidRPr="00F75220">
        <w:rPr>
          <w:rFonts w:ascii="Times New Roman" w:hAnsi="Times New Roman" w:cs="Times New Roman"/>
          <w:sz w:val="24"/>
          <w:szCs w:val="24"/>
          <w:lang w:val="en-US"/>
        </w:rPr>
        <w:lastRenderedPageBreak/>
        <w:t>supply chain. Companies should apply industry initiatives and collaborations that are sector oriented to benefit the company</w:t>
      </w:r>
      <w:r w:rsidR="00226093">
        <w:rPr>
          <w:rFonts w:ascii="Times New Roman" w:hAnsi="Times New Roman" w:cs="Times New Roman"/>
          <w:sz w:val="24"/>
          <w:szCs w:val="24"/>
          <w:lang w:val="en-US"/>
        </w:rPr>
        <w:t xml:space="preserve"> and its prospective suppliers.</w:t>
      </w:r>
    </w:p>
    <w:p w14:paraId="2CC43AD5" w14:textId="77777777" w:rsidR="00226093" w:rsidRDefault="00226093">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1A76A583" w14:textId="1D785792" w:rsidR="003D0166" w:rsidRPr="003D0166" w:rsidRDefault="003D0166" w:rsidP="003D0166">
      <w:pPr>
        <w:spacing w:line="480" w:lineRule="auto"/>
        <w:jc w:val="center"/>
        <w:rPr>
          <w:rFonts w:ascii="Times New Roman" w:hAnsi="Times New Roman" w:cs="Times New Roman"/>
          <w:color w:val="1B1B1B"/>
          <w:sz w:val="24"/>
          <w:szCs w:val="24"/>
          <w:shd w:val="clear" w:color="auto" w:fill="FFFFFF"/>
        </w:rPr>
      </w:pPr>
      <w:r w:rsidRPr="003D0166">
        <w:rPr>
          <w:rFonts w:ascii="Times New Roman" w:hAnsi="Times New Roman" w:cs="Times New Roman"/>
          <w:color w:val="1B1B1B"/>
          <w:sz w:val="24"/>
          <w:szCs w:val="24"/>
          <w:shd w:val="clear" w:color="auto" w:fill="FFFFFF"/>
        </w:rPr>
        <w:lastRenderedPageBreak/>
        <w:t xml:space="preserve">References </w:t>
      </w:r>
    </w:p>
    <w:p w14:paraId="49E0357E" w14:textId="7E97A3DF" w:rsidR="00CD07EC" w:rsidRPr="00F75220" w:rsidRDefault="00D017B7" w:rsidP="00226093">
      <w:pPr>
        <w:spacing w:line="480" w:lineRule="auto"/>
        <w:ind w:left="720" w:hanging="720"/>
        <w:rPr>
          <w:rFonts w:ascii="Times New Roman" w:hAnsi="Times New Roman" w:cs="Times New Roman"/>
          <w:color w:val="222222"/>
          <w:sz w:val="24"/>
          <w:szCs w:val="24"/>
          <w:shd w:val="clear" w:color="auto" w:fill="FFFFFF"/>
        </w:rPr>
      </w:pPr>
      <w:r w:rsidRPr="00F75220">
        <w:rPr>
          <w:rFonts w:ascii="Times New Roman" w:hAnsi="Times New Roman" w:cs="Times New Roman"/>
          <w:color w:val="222222"/>
          <w:sz w:val="24"/>
          <w:szCs w:val="24"/>
          <w:shd w:val="clear" w:color="auto" w:fill="FFFFFF"/>
        </w:rPr>
        <w:t>Gimenez, C., &amp; Sierra, V. (2013). Sustainable supply chains: Governance mechanisms to greening suppliers. </w:t>
      </w:r>
      <w:r w:rsidRPr="00F75220">
        <w:rPr>
          <w:rFonts w:ascii="Times New Roman" w:hAnsi="Times New Roman" w:cs="Times New Roman"/>
          <w:i/>
          <w:iCs/>
          <w:color w:val="222222"/>
          <w:sz w:val="24"/>
          <w:szCs w:val="24"/>
          <w:shd w:val="clear" w:color="auto" w:fill="FFFFFF"/>
        </w:rPr>
        <w:t>Journal of business ethics</w:t>
      </w:r>
      <w:r w:rsidRPr="00F75220">
        <w:rPr>
          <w:rFonts w:ascii="Times New Roman" w:hAnsi="Times New Roman" w:cs="Times New Roman"/>
          <w:color w:val="222222"/>
          <w:sz w:val="24"/>
          <w:szCs w:val="24"/>
          <w:shd w:val="clear" w:color="auto" w:fill="FFFFFF"/>
        </w:rPr>
        <w:t>, </w:t>
      </w:r>
      <w:r w:rsidRPr="00F75220">
        <w:rPr>
          <w:rFonts w:ascii="Times New Roman" w:hAnsi="Times New Roman" w:cs="Times New Roman"/>
          <w:i/>
          <w:iCs/>
          <w:color w:val="222222"/>
          <w:sz w:val="24"/>
          <w:szCs w:val="24"/>
          <w:shd w:val="clear" w:color="auto" w:fill="FFFFFF"/>
        </w:rPr>
        <w:t>116</w:t>
      </w:r>
      <w:r w:rsidRPr="00F75220">
        <w:rPr>
          <w:rFonts w:ascii="Times New Roman" w:hAnsi="Times New Roman" w:cs="Times New Roman"/>
          <w:color w:val="222222"/>
          <w:sz w:val="24"/>
          <w:szCs w:val="24"/>
          <w:shd w:val="clear" w:color="auto" w:fill="FFFFFF"/>
        </w:rPr>
        <w:t>(1), 189-203.</w:t>
      </w:r>
    </w:p>
    <w:p w14:paraId="4BCDF262" w14:textId="14DBE724" w:rsidR="00D017B7" w:rsidRPr="00F75220" w:rsidRDefault="00D017B7" w:rsidP="00226093">
      <w:pPr>
        <w:spacing w:line="480" w:lineRule="auto"/>
        <w:ind w:left="720" w:hanging="720"/>
        <w:rPr>
          <w:rFonts w:ascii="Times New Roman" w:hAnsi="Times New Roman" w:cs="Times New Roman"/>
          <w:color w:val="222222"/>
          <w:sz w:val="24"/>
          <w:szCs w:val="24"/>
          <w:shd w:val="clear" w:color="auto" w:fill="FFFFFF"/>
        </w:rPr>
      </w:pPr>
      <w:r w:rsidRPr="00F75220">
        <w:rPr>
          <w:rFonts w:ascii="Times New Roman" w:hAnsi="Times New Roman" w:cs="Times New Roman"/>
          <w:color w:val="222222"/>
          <w:sz w:val="24"/>
          <w:szCs w:val="24"/>
          <w:shd w:val="clear" w:color="auto" w:fill="FFFFFF"/>
        </w:rPr>
        <w:t xml:space="preserve">Laszlo, C., &amp; </w:t>
      </w:r>
      <w:proofErr w:type="spellStart"/>
      <w:r w:rsidRPr="00F75220">
        <w:rPr>
          <w:rFonts w:ascii="Times New Roman" w:hAnsi="Times New Roman" w:cs="Times New Roman"/>
          <w:color w:val="222222"/>
          <w:sz w:val="24"/>
          <w:szCs w:val="24"/>
          <w:shd w:val="clear" w:color="auto" w:fill="FFFFFF"/>
        </w:rPr>
        <w:t>Zhexembayeva</w:t>
      </w:r>
      <w:proofErr w:type="spellEnd"/>
      <w:r w:rsidRPr="00F75220">
        <w:rPr>
          <w:rFonts w:ascii="Times New Roman" w:hAnsi="Times New Roman" w:cs="Times New Roman"/>
          <w:color w:val="222222"/>
          <w:sz w:val="24"/>
          <w:szCs w:val="24"/>
          <w:shd w:val="clear" w:color="auto" w:fill="FFFFFF"/>
        </w:rPr>
        <w:t>, N. (2017). Embedded sustainability. In </w:t>
      </w:r>
      <w:r w:rsidRPr="00F75220">
        <w:rPr>
          <w:rFonts w:ascii="Times New Roman" w:hAnsi="Times New Roman" w:cs="Times New Roman"/>
          <w:i/>
          <w:iCs/>
          <w:color w:val="222222"/>
          <w:sz w:val="24"/>
          <w:szCs w:val="24"/>
          <w:shd w:val="clear" w:color="auto" w:fill="FFFFFF"/>
        </w:rPr>
        <w:t>Embedded Sustainability</w:t>
      </w:r>
      <w:r w:rsidRPr="00F75220">
        <w:rPr>
          <w:rFonts w:ascii="Times New Roman" w:hAnsi="Times New Roman" w:cs="Times New Roman"/>
          <w:color w:val="222222"/>
          <w:sz w:val="24"/>
          <w:szCs w:val="24"/>
          <w:shd w:val="clear" w:color="auto" w:fill="FFFFFF"/>
        </w:rPr>
        <w:t> (pp. 116-140). Routledge.</w:t>
      </w:r>
    </w:p>
    <w:p w14:paraId="533EFCF6" w14:textId="653323F5" w:rsidR="00D017B7" w:rsidRPr="00F75220" w:rsidRDefault="000A7684" w:rsidP="00226093">
      <w:pPr>
        <w:spacing w:line="480" w:lineRule="auto"/>
        <w:ind w:left="720" w:hanging="720"/>
        <w:rPr>
          <w:rFonts w:ascii="Times New Roman" w:hAnsi="Times New Roman" w:cs="Times New Roman"/>
          <w:sz w:val="24"/>
          <w:szCs w:val="24"/>
          <w:lang w:val="en-US"/>
        </w:rPr>
      </w:pPr>
      <w:proofErr w:type="spellStart"/>
      <w:r w:rsidRPr="00F75220">
        <w:rPr>
          <w:rFonts w:ascii="Times New Roman" w:hAnsi="Times New Roman" w:cs="Times New Roman"/>
          <w:color w:val="222222"/>
          <w:sz w:val="24"/>
          <w:szCs w:val="24"/>
          <w:shd w:val="clear" w:color="auto" w:fill="FFFFFF"/>
        </w:rPr>
        <w:t>Taticchi</w:t>
      </w:r>
      <w:proofErr w:type="spellEnd"/>
      <w:r w:rsidRPr="00F75220">
        <w:rPr>
          <w:rFonts w:ascii="Times New Roman" w:hAnsi="Times New Roman" w:cs="Times New Roman"/>
          <w:color w:val="222222"/>
          <w:sz w:val="24"/>
          <w:szCs w:val="24"/>
          <w:shd w:val="clear" w:color="auto" w:fill="FFFFFF"/>
        </w:rPr>
        <w:t xml:space="preserve">, P., Tonelli, F., &amp; </w:t>
      </w:r>
      <w:proofErr w:type="spellStart"/>
      <w:r w:rsidRPr="00F75220">
        <w:rPr>
          <w:rFonts w:ascii="Times New Roman" w:hAnsi="Times New Roman" w:cs="Times New Roman"/>
          <w:color w:val="222222"/>
          <w:sz w:val="24"/>
          <w:szCs w:val="24"/>
          <w:shd w:val="clear" w:color="auto" w:fill="FFFFFF"/>
        </w:rPr>
        <w:t>Pasqualino</w:t>
      </w:r>
      <w:proofErr w:type="spellEnd"/>
      <w:r w:rsidRPr="00F75220">
        <w:rPr>
          <w:rFonts w:ascii="Times New Roman" w:hAnsi="Times New Roman" w:cs="Times New Roman"/>
          <w:color w:val="222222"/>
          <w:sz w:val="24"/>
          <w:szCs w:val="24"/>
          <w:shd w:val="clear" w:color="auto" w:fill="FFFFFF"/>
        </w:rPr>
        <w:t>, R. (2013). Performance measurement of sustainable supply chains: A literature review and a research agenda. </w:t>
      </w:r>
      <w:r w:rsidRPr="00F75220">
        <w:rPr>
          <w:rFonts w:ascii="Times New Roman" w:hAnsi="Times New Roman" w:cs="Times New Roman"/>
          <w:i/>
          <w:iCs/>
          <w:color w:val="222222"/>
          <w:sz w:val="24"/>
          <w:szCs w:val="24"/>
          <w:shd w:val="clear" w:color="auto" w:fill="FFFFFF"/>
        </w:rPr>
        <w:t>International Journal of Productivity and Performance Management</w:t>
      </w:r>
      <w:r w:rsidRPr="00F75220">
        <w:rPr>
          <w:rFonts w:ascii="Times New Roman" w:hAnsi="Times New Roman" w:cs="Times New Roman"/>
          <w:color w:val="222222"/>
          <w:sz w:val="24"/>
          <w:szCs w:val="24"/>
          <w:shd w:val="clear" w:color="auto" w:fill="FFFFFF"/>
        </w:rPr>
        <w:t>, </w:t>
      </w:r>
      <w:r w:rsidRPr="00F75220">
        <w:rPr>
          <w:rFonts w:ascii="Times New Roman" w:hAnsi="Times New Roman" w:cs="Times New Roman"/>
          <w:i/>
          <w:iCs/>
          <w:color w:val="222222"/>
          <w:sz w:val="24"/>
          <w:szCs w:val="24"/>
          <w:shd w:val="clear" w:color="auto" w:fill="FFFFFF"/>
        </w:rPr>
        <w:t>62</w:t>
      </w:r>
      <w:r w:rsidRPr="00F75220">
        <w:rPr>
          <w:rFonts w:ascii="Times New Roman" w:hAnsi="Times New Roman" w:cs="Times New Roman"/>
          <w:color w:val="222222"/>
          <w:sz w:val="24"/>
          <w:szCs w:val="24"/>
          <w:shd w:val="clear" w:color="auto" w:fill="FFFFFF"/>
        </w:rPr>
        <w:t>(8), 782-804.</w:t>
      </w:r>
    </w:p>
    <w:sectPr w:rsidR="00D017B7" w:rsidRPr="00F75220" w:rsidSect="00F752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F0FD67" w14:textId="77777777" w:rsidR="00744535" w:rsidRDefault="00744535" w:rsidP="00F75220">
      <w:pPr>
        <w:spacing w:after="0" w:line="240" w:lineRule="auto"/>
      </w:pPr>
      <w:r>
        <w:separator/>
      </w:r>
    </w:p>
  </w:endnote>
  <w:endnote w:type="continuationSeparator" w:id="0">
    <w:p w14:paraId="1A9E3FED" w14:textId="77777777" w:rsidR="00744535" w:rsidRDefault="00744535" w:rsidP="00F75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C25EFA" w14:textId="77777777" w:rsidR="00744535" w:rsidRDefault="00744535" w:rsidP="00F75220">
      <w:pPr>
        <w:spacing w:after="0" w:line="240" w:lineRule="auto"/>
      </w:pPr>
      <w:r>
        <w:separator/>
      </w:r>
    </w:p>
  </w:footnote>
  <w:footnote w:type="continuationSeparator" w:id="0">
    <w:p w14:paraId="0FE4A7DB" w14:textId="77777777" w:rsidR="00744535" w:rsidRDefault="00744535" w:rsidP="00F752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2B98CB" w14:textId="5FD675EB" w:rsidR="00F75220" w:rsidRPr="00F75220" w:rsidRDefault="003D0166">
    <w:pPr>
      <w:pStyle w:val="Header"/>
      <w:rPr>
        <w:rFonts w:ascii="Times New Roman" w:hAnsi="Times New Roman" w:cs="Times New Roman"/>
        <w:sz w:val="24"/>
        <w:szCs w:val="24"/>
        <w:lang w:val="en-US"/>
      </w:rPr>
    </w:pPr>
    <w:r>
      <w:rPr>
        <w:rFonts w:ascii="Times New Roman" w:hAnsi="Times New Roman" w:cs="Times New Roman"/>
        <w:color w:val="1B1B1B"/>
        <w:sz w:val="24"/>
        <w:szCs w:val="24"/>
        <w:shd w:val="clear" w:color="auto" w:fill="FFFFFF"/>
      </w:rPr>
      <w:t>SUSTAINABLE SUPPLY CHAIN</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3D0166">
      <w:rPr>
        <w:rFonts w:ascii="Times New Roman" w:hAnsi="Times New Roman" w:cs="Times New Roman"/>
        <w:color w:val="1B1B1B"/>
        <w:sz w:val="24"/>
        <w:szCs w:val="24"/>
        <w:shd w:val="clear" w:color="auto" w:fill="FFFFFF"/>
      </w:rPr>
      <w:fldChar w:fldCharType="begin"/>
    </w:r>
    <w:r w:rsidRPr="003D0166">
      <w:rPr>
        <w:rFonts w:ascii="Times New Roman" w:hAnsi="Times New Roman" w:cs="Times New Roman"/>
        <w:color w:val="1B1B1B"/>
        <w:sz w:val="24"/>
        <w:szCs w:val="24"/>
        <w:shd w:val="clear" w:color="auto" w:fill="FFFFFF"/>
      </w:rPr>
      <w:instrText xml:space="preserve"> PAGE   \* MERGEFORMAT </w:instrText>
    </w:r>
    <w:r w:rsidRPr="003D0166">
      <w:rPr>
        <w:rFonts w:ascii="Times New Roman" w:hAnsi="Times New Roman" w:cs="Times New Roman"/>
        <w:color w:val="1B1B1B"/>
        <w:sz w:val="24"/>
        <w:szCs w:val="24"/>
        <w:shd w:val="clear" w:color="auto" w:fill="FFFFFF"/>
      </w:rPr>
      <w:fldChar w:fldCharType="separate"/>
    </w:r>
    <w:r w:rsidR="00942DCB">
      <w:rPr>
        <w:rFonts w:ascii="Times New Roman" w:hAnsi="Times New Roman" w:cs="Times New Roman"/>
        <w:noProof/>
        <w:color w:val="1B1B1B"/>
        <w:sz w:val="24"/>
        <w:szCs w:val="24"/>
        <w:shd w:val="clear" w:color="auto" w:fill="FFFFFF"/>
      </w:rPr>
      <w:t>2</w:t>
    </w:r>
    <w:r w:rsidRPr="003D0166">
      <w:rPr>
        <w:rFonts w:ascii="Times New Roman" w:hAnsi="Times New Roman" w:cs="Times New Roman"/>
        <w:noProof/>
        <w:color w:val="1B1B1B"/>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45F473" w14:textId="60362216" w:rsidR="00F75220" w:rsidRPr="00F75220" w:rsidRDefault="003D0166">
    <w:pPr>
      <w:pStyle w:val="Header"/>
      <w:rPr>
        <w:rFonts w:ascii="Times New Roman" w:hAnsi="Times New Roman" w:cs="Times New Roman"/>
        <w:sz w:val="24"/>
        <w:szCs w:val="24"/>
      </w:rPr>
    </w:pPr>
    <w:r>
      <w:rPr>
        <w:rFonts w:ascii="Times New Roman" w:hAnsi="Times New Roman" w:cs="Times New Roman"/>
        <w:sz w:val="24"/>
        <w:szCs w:val="24"/>
      </w:rPr>
      <w:t>Running head: SUSTAINABLE SUPPLY CHAIN</w:t>
    </w:r>
    <w:r>
      <w:rPr>
        <w:rFonts w:ascii="Times New Roman" w:hAnsi="Times New Roman" w:cs="Times New Roman"/>
        <w:sz w:val="24"/>
        <w:szCs w:val="24"/>
      </w:rPr>
      <w:tab/>
    </w:r>
    <w:r w:rsidRPr="003D0166">
      <w:rPr>
        <w:rFonts w:ascii="Times New Roman" w:hAnsi="Times New Roman" w:cs="Times New Roman"/>
        <w:sz w:val="24"/>
        <w:szCs w:val="24"/>
      </w:rPr>
      <w:fldChar w:fldCharType="begin"/>
    </w:r>
    <w:r w:rsidRPr="003D0166">
      <w:rPr>
        <w:rFonts w:ascii="Times New Roman" w:hAnsi="Times New Roman" w:cs="Times New Roman"/>
        <w:sz w:val="24"/>
        <w:szCs w:val="24"/>
      </w:rPr>
      <w:instrText xml:space="preserve"> PAGE   \* MERGEFORMAT </w:instrText>
    </w:r>
    <w:r w:rsidRPr="003D0166">
      <w:rPr>
        <w:rFonts w:ascii="Times New Roman" w:hAnsi="Times New Roman" w:cs="Times New Roman"/>
        <w:sz w:val="24"/>
        <w:szCs w:val="24"/>
      </w:rPr>
      <w:fldChar w:fldCharType="separate"/>
    </w:r>
    <w:r w:rsidR="00942DCB">
      <w:rPr>
        <w:rFonts w:ascii="Times New Roman" w:hAnsi="Times New Roman" w:cs="Times New Roman"/>
        <w:noProof/>
        <w:sz w:val="24"/>
        <w:szCs w:val="24"/>
      </w:rPr>
      <w:t>1</w:t>
    </w:r>
    <w:r w:rsidRPr="003D016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F1C"/>
    <w:rsid w:val="000A7684"/>
    <w:rsid w:val="00226093"/>
    <w:rsid w:val="003D0166"/>
    <w:rsid w:val="004B3F1C"/>
    <w:rsid w:val="004C2D00"/>
    <w:rsid w:val="00582449"/>
    <w:rsid w:val="0072630A"/>
    <w:rsid w:val="00744535"/>
    <w:rsid w:val="00774138"/>
    <w:rsid w:val="007B5773"/>
    <w:rsid w:val="009300E8"/>
    <w:rsid w:val="00942DCB"/>
    <w:rsid w:val="00CD07EC"/>
    <w:rsid w:val="00D017B7"/>
    <w:rsid w:val="00DA1685"/>
    <w:rsid w:val="00DA3677"/>
    <w:rsid w:val="00E226A3"/>
    <w:rsid w:val="00ED3EBC"/>
    <w:rsid w:val="00F75220"/>
    <w:rsid w:val="00F75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50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220"/>
    <w:rPr>
      <w:lang w:val="en-GB"/>
    </w:rPr>
  </w:style>
  <w:style w:type="paragraph" w:styleId="Footer">
    <w:name w:val="footer"/>
    <w:basedOn w:val="Normal"/>
    <w:link w:val="FooterChar"/>
    <w:uiPriority w:val="99"/>
    <w:unhideWhenUsed/>
    <w:rsid w:val="00F75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220"/>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220"/>
    <w:rPr>
      <w:lang w:val="en-GB"/>
    </w:rPr>
  </w:style>
  <w:style w:type="paragraph" w:styleId="Footer">
    <w:name w:val="footer"/>
    <w:basedOn w:val="Normal"/>
    <w:link w:val="FooterChar"/>
    <w:uiPriority w:val="99"/>
    <w:unhideWhenUsed/>
    <w:rsid w:val="00F75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22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5</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2019-03-19T14:52:00Z</dcterms:created>
  <dcterms:modified xsi:type="dcterms:W3CDTF">2019-03-19T19:58:00Z</dcterms:modified>
</cp:coreProperties>
</file>